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adjustRightInd w:val="0"/>
        <w:spacing w:line="360" w:lineRule="auto"/>
        <w:jc w:val="center"/>
        <w:rPr>
          <w:rFonts w:asciiTheme="minorHAnsi" w:hAnsiTheme="minorHAnsi" w:cstheme="minorHAnsi"/>
          <w:sz w:val="23"/>
          <w:szCs w:val="23"/>
        </w:rPr>
      </w:pPr>
      <w:r w:rsidRPr="00D7732E">
        <w:rPr>
          <w:rFonts w:asciiTheme="minorHAnsi" w:hAnsiTheme="minorHAnsi" w:cstheme="minorHAnsi"/>
          <w:noProof/>
          <w:sz w:val="23"/>
          <w:szCs w:val="23"/>
          <w:lang w:bidi="ar-SA"/>
        </w:rPr>
        <w:drawing>
          <wp:inline distT="0" distB="0" distL="0" distR="0" wp14:anchorId="2D2DB3A3" wp14:editId="4D515073">
            <wp:extent cx="3744493" cy="4145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2204" cy="4142746"/>
                    </a:xfrm>
                    <a:prstGeom prst="rect">
                      <a:avLst/>
                    </a:prstGeom>
                    <a:noFill/>
                    <a:ln>
                      <a:noFill/>
                    </a:ln>
                  </pic:spPr>
                </pic:pic>
              </a:graphicData>
            </a:graphic>
          </wp:inline>
        </w:drawing>
      </w:r>
    </w:p>
    <w:p w:rsidR="004E452D" w:rsidRPr="00D7732E" w:rsidRDefault="004E452D" w:rsidP="004E452D">
      <w:pPr>
        <w:adjustRightInd w:val="0"/>
        <w:spacing w:line="360" w:lineRule="auto"/>
        <w:jc w:val="center"/>
        <w:rPr>
          <w:rFonts w:asciiTheme="minorHAnsi" w:hAnsiTheme="minorHAnsi" w:cstheme="minorHAnsi"/>
          <w:b/>
          <w:sz w:val="32"/>
          <w:szCs w:val="32"/>
        </w:rPr>
      </w:pPr>
    </w:p>
    <w:p w:rsidR="004E452D" w:rsidRPr="00D7732E" w:rsidRDefault="004E452D" w:rsidP="004E452D">
      <w:pPr>
        <w:adjustRightInd w:val="0"/>
        <w:spacing w:line="360" w:lineRule="auto"/>
        <w:jc w:val="center"/>
        <w:rPr>
          <w:rFonts w:asciiTheme="minorHAnsi" w:hAnsiTheme="minorHAnsi" w:cstheme="minorHAnsi"/>
          <w:b/>
          <w:sz w:val="36"/>
          <w:szCs w:val="36"/>
        </w:rPr>
      </w:pPr>
    </w:p>
    <w:p w:rsidR="004E452D" w:rsidRPr="00D7732E" w:rsidRDefault="004E452D" w:rsidP="004E452D">
      <w:pPr>
        <w:adjustRightInd w:val="0"/>
        <w:spacing w:line="360" w:lineRule="auto"/>
        <w:jc w:val="center"/>
        <w:rPr>
          <w:rFonts w:asciiTheme="minorHAnsi" w:hAnsiTheme="minorHAnsi" w:cstheme="minorHAnsi"/>
          <w:b/>
          <w:sz w:val="36"/>
          <w:szCs w:val="36"/>
        </w:rPr>
      </w:pPr>
      <w:r w:rsidRPr="00D7732E">
        <w:rPr>
          <w:rFonts w:asciiTheme="minorHAnsi" w:hAnsiTheme="minorHAnsi" w:cstheme="minorHAnsi"/>
          <w:b/>
          <w:sz w:val="36"/>
          <w:szCs w:val="36"/>
        </w:rPr>
        <w:t>HANDALE PRIMARY SCHOOL</w:t>
      </w:r>
    </w:p>
    <w:p w:rsidR="004E452D" w:rsidRPr="00D7732E" w:rsidRDefault="004E452D" w:rsidP="004E452D">
      <w:pPr>
        <w:adjustRightInd w:val="0"/>
        <w:spacing w:line="360" w:lineRule="auto"/>
        <w:jc w:val="center"/>
        <w:rPr>
          <w:rFonts w:asciiTheme="minorHAnsi" w:hAnsiTheme="minorHAnsi" w:cstheme="minorHAnsi"/>
          <w:b/>
          <w:sz w:val="36"/>
          <w:szCs w:val="36"/>
        </w:rPr>
      </w:pPr>
    </w:p>
    <w:p w:rsidR="004E452D" w:rsidRPr="00D7732E" w:rsidRDefault="004E452D" w:rsidP="004E452D">
      <w:pPr>
        <w:adjustRightInd w:val="0"/>
        <w:spacing w:line="360" w:lineRule="auto"/>
        <w:jc w:val="center"/>
        <w:rPr>
          <w:rFonts w:asciiTheme="minorHAnsi" w:hAnsiTheme="minorHAnsi" w:cstheme="minorHAnsi"/>
          <w:b/>
          <w:sz w:val="36"/>
          <w:szCs w:val="36"/>
        </w:rPr>
      </w:pPr>
      <w:r>
        <w:rPr>
          <w:rFonts w:asciiTheme="minorHAnsi" w:hAnsiTheme="minorHAnsi" w:cstheme="minorHAnsi"/>
          <w:b/>
          <w:sz w:val="36"/>
          <w:szCs w:val="36"/>
        </w:rPr>
        <w:t>ACCESSIBILITY POLICY</w:t>
      </w:r>
      <w:r w:rsidR="00586C81">
        <w:rPr>
          <w:rFonts w:asciiTheme="minorHAnsi" w:hAnsiTheme="minorHAnsi" w:cstheme="minorHAnsi"/>
          <w:b/>
          <w:sz w:val="36"/>
          <w:szCs w:val="36"/>
        </w:rPr>
        <w:t xml:space="preserve"> &amp; PLAN</w:t>
      </w:r>
    </w:p>
    <w:p w:rsidR="004E452D" w:rsidRPr="00D7732E" w:rsidRDefault="004E452D" w:rsidP="004E452D">
      <w:pPr>
        <w:adjustRightInd w:val="0"/>
        <w:spacing w:line="360" w:lineRule="auto"/>
        <w:jc w:val="center"/>
        <w:rPr>
          <w:rFonts w:asciiTheme="minorHAnsi" w:hAnsiTheme="minorHAnsi" w:cstheme="minorHAnsi"/>
          <w:b/>
          <w:sz w:val="36"/>
          <w:szCs w:val="36"/>
        </w:rPr>
      </w:pPr>
      <w:r w:rsidRPr="00D7732E">
        <w:rPr>
          <w:rFonts w:asciiTheme="minorHAnsi" w:hAnsiTheme="minorHAnsi" w:cstheme="minorHAnsi"/>
          <w:b/>
          <w:sz w:val="36"/>
          <w:szCs w:val="36"/>
        </w:rPr>
        <w:t>2018 -2020</w:t>
      </w: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spacing w:before="10"/>
        <w:ind w:left="20"/>
        <w:rPr>
          <w:rFonts w:asciiTheme="minorHAnsi" w:hAnsiTheme="minorHAnsi" w:cstheme="minorHAnsi"/>
          <w:b/>
          <w:sz w:val="24"/>
        </w:rPr>
      </w:pPr>
      <w:r w:rsidRPr="00D7732E">
        <w:rPr>
          <w:rFonts w:asciiTheme="minorHAnsi" w:hAnsiTheme="minorHAnsi" w:cstheme="minorHAnsi"/>
          <w:b/>
          <w:sz w:val="24"/>
        </w:rPr>
        <w:t>Next review: Summer 2021</w:t>
      </w: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BodyText"/>
        <w:rPr>
          <w:rFonts w:asciiTheme="minorHAnsi" w:hAnsiTheme="minorHAnsi" w:cstheme="minorHAnsi"/>
          <w:sz w:val="20"/>
        </w:rPr>
      </w:pPr>
    </w:p>
    <w:p w:rsidR="004E452D" w:rsidRPr="00D7732E" w:rsidRDefault="004E452D" w:rsidP="004E452D">
      <w:pPr>
        <w:pStyle w:val="Heading2"/>
        <w:ind w:left="0"/>
        <w:rPr>
          <w:rFonts w:asciiTheme="minorHAnsi" w:hAnsiTheme="minorHAnsi" w:cstheme="minorHAnsi"/>
        </w:rPr>
      </w:pPr>
    </w:p>
    <w:p w:rsidR="004E452D" w:rsidRPr="00D7732E" w:rsidRDefault="004E452D" w:rsidP="004E452D">
      <w:pPr>
        <w:pStyle w:val="Heading2"/>
        <w:ind w:left="0"/>
        <w:rPr>
          <w:rFonts w:asciiTheme="minorHAnsi" w:hAnsiTheme="minorHAnsi" w:cstheme="minorHAnsi"/>
        </w:rPr>
      </w:pPr>
    </w:p>
    <w:p w:rsidR="004E452D" w:rsidRPr="00D7732E" w:rsidRDefault="004E452D" w:rsidP="004E452D">
      <w:pPr>
        <w:pStyle w:val="Heading2"/>
        <w:ind w:left="0"/>
        <w:rPr>
          <w:rFonts w:asciiTheme="minorHAnsi" w:hAnsiTheme="minorHAnsi" w:cstheme="minorHAnsi"/>
        </w:rPr>
      </w:pPr>
      <w:r w:rsidRPr="00D7732E">
        <w:rPr>
          <w:rFonts w:asciiTheme="minorHAnsi" w:hAnsiTheme="minorHAnsi" w:cstheme="minorHAnsi"/>
        </w:rPr>
        <w:lastRenderedPageBreak/>
        <w:t>Introduction</w:t>
      </w:r>
    </w:p>
    <w:p w:rsidR="004E452D" w:rsidRPr="00D7732E" w:rsidRDefault="004E452D" w:rsidP="004E452D">
      <w:pPr>
        <w:pStyle w:val="BodyText"/>
        <w:rPr>
          <w:rFonts w:asciiTheme="minorHAnsi" w:hAnsiTheme="minorHAnsi" w:cstheme="minorHAnsi"/>
          <w:b/>
        </w:rPr>
      </w:pPr>
    </w:p>
    <w:p w:rsidR="004E452D" w:rsidRDefault="004E452D" w:rsidP="004E452D">
      <w:pPr>
        <w:pStyle w:val="BodyText"/>
        <w:ind w:left="106" w:right="99"/>
        <w:rPr>
          <w:rFonts w:asciiTheme="minorHAnsi" w:hAnsiTheme="minorHAnsi" w:cstheme="minorHAnsi"/>
        </w:rPr>
      </w:pPr>
      <w:r>
        <w:rPr>
          <w:rFonts w:asciiTheme="minorHAnsi" w:hAnsiTheme="minorHAnsi" w:cstheme="minorHAnsi"/>
        </w:rPr>
        <w:t>This policy should be read alongside our Equality and Diversity Policy.</w:t>
      </w:r>
    </w:p>
    <w:p w:rsidR="004E452D" w:rsidRPr="00D7732E" w:rsidRDefault="004E452D" w:rsidP="004E452D">
      <w:pPr>
        <w:pStyle w:val="BodyText"/>
        <w:ind w:left="106" w:right="99"/>
        <w:rPr>
          <w:rFonts w:asciiTheme="minorHAnsi" w:hAnsiTheme="minorHAnsi" w:cstheme="minorHAnsi"/>
        </w:rPr>
      </w:pPr>
      <w:r w:rsidRPr="00D7732E">
        <w:rPr>
          <w:rFonts w:asciiTheme="minorHAnsi" w:hAnsiTheme="minorHAnsi" w:cstheme="minorHAnsi"/>
        </w:rPr>
        <w:t>The SEN and Disability Act (SEND) 2001 extended the Disability Discrimination Act 1995 (DDA) to cover education. From 1 October 2010, the Equality Act replaced most of the Disability Discrimination Act (DDA). However, the Disability Equality Duty in the DDA continues to apply. The Equality Act 2010 (updated in Advice for Schools document 2014) aims to protect disabled people and prevent disability discrimination.</w:t>
      </w:r>
    </w:p>
    <w:p w:rsidR="004E452D" w:rsidRPr="00D7732E" w:rsidRDefault="004E452D" w:rsidP="004E452D">
      <w:pPr>
        <w:pStyle w:val="Heading2"/>
        <w:spacing w:before="184"/>
        <w:rPr>
          <w:rFonts w:asciiTheme="minorHAnsi" w:hAnsiTheme="minorHAnsi" w:cstheme="minorHAnsi"/>
        </w:rPr>
      </w:pPr>
      <w:r w:rsidRPr="00D7732E">
        <w:rPr>
          <w:rFonts w:asciiTheme="minorHAnsi" w:hAnsiTheme="minorHAnsi" w:cstheme="minorHAnsi"/>
        </w:rPr>
        <w:t>Responsibilities</w:t>
      </w:r>
    </w:p>
    <w:p w:rsidR="004E452D" w:rsidRPr="00D7732E" w:rsidRDefault="004E452D" w:rsidP="004E452D">
      <w:pPr>
        <w:pStyle w:val="BodyText"/>
        <w:spacing w:before="224"/>
        <w:ind w:left="106"/>
        <w:rPr>
          <w:rFonts w:asciiTheme="minorHAnsi" w:hAnsiTheme="minorHAnsi" w:cstheme="minorHAnsi"/>
        </w:rPr>
      </w:pPr>
      <w:r w:rsidRPr="00D7732E">
        <w:rPr>
          <w:rFonts w:asciiTheme="minorHAnsi" w:hAnsiTheme="minorHAnsi" w:cstheme="minorHAnsi"/>
        </w:rPr>
        <w:t>The Governing Body has key duties towards disabled pupils</w:t>
      </w:r>
    </w:p>
    <w:p w:rsidR="004E452D" w:rsidRPr="00D7732E" w:rsidRDefault="004E452D" w:rsidP="004E452D">
      <w:pPr>
        <w:pStyle w:val="BodyText"/>
        <w:rPr>
          <w:rFonts w:asciiTheme="minorHAnsi" w:hAnsiTheme="minorHAnsi" w:cstheme="minorHAnsi"/>
        </w:rPr>
      </w:pPr>
    </w:p>
    <w:p w:rsidR="004E452D" w:rsidRPr="00D7732E" w:rsidRDefault="004E452D" w:rsidP="004E452D">
      <w:pPr>
        <w:pStyle w:val="ListParagraph"/>
        <w:numPr>
          <w:ilvl w:val="0"/>
          <w:numId w:val="2"/>
        </w:numPr>
        <w:tabs>
          <w:tab w:val="left" w:pos="1100"/>
          <w:tab w:val="left" w:pos="1101"/>
        </w:tabs>
        <w:ind w:right="1035" w:hanging="427"/>
        <w:rPr>
          <w:rFonts w:asciiTheme="minorHAnsi" w:hAnsiTheme="minorHAnsi" w:cstheme="minorHAnsi"/>
        </w:rPr>
      </w:pPr>
      <w:r w:rsidRPr="00D7732E">
        <w:rPr>
          <w:rFonts w:asciiTheme="minorHAnsi" w:hAnsiTheme="minorHAnsi" w:cstheme="minorHAnsi"/>
        </w:rPr>
        <w:t>Not to treat disabled pupils and their families less favourably for a reason related their disability;</w:t>
      </w:r>
    </w:p>
    <w:p w:rsidR="004E452D" w:rsidRPr="00D7732E" w:rsidRDefault="004E452D" w:rsidP="004E452D">
      <w:pPr>
        <w:pStyle w:val="ListParagraph"/>
        <w:numPr>
          <w:ilvl w:val="0"/>
          <w:numId w:val="2"/>
        </w:numPr>
        <w:tabs>
          <w:tab w:val="left" w:pos="1100"/>
          <w:tab w:val="left" w:pos="1101"/>
        </w:tabs>
        <w:ind w:right="257" w:hanging="427"/>
        <w:rPr>
          <w:rFonts w:asciiTheme="minorHAnsi" w:hAnsiTheme="minorHAnsi" w:cstheme="minorHAnsi"/>
        </w:rPr>
      </w:pPr>
      <w:r w:rsidRPr="00D7732E">
        <w:rPr>
          <w:rFonts w:asciiTheme="minorHAnsi" w:hAnsiTheme="minorHAnsi" w:cstheme="minorHAnsi"/>
        </w:rPr>
        <w:t>To make reasonable adjustments for disabled pupils and their families, so that they are not at a substantial</w:t>
      </w:r>
      <w:r w:rsidRPr="00D7732E">
        <w:rPr>
          <w:rFonts w:asciiTheme="minorHAnsi" w:hAnsiTheme="minorHAnsi" w:cstheme="minorHAnsi"/>
          <w:spacing w:val="-1"/>
        </w:rPr>
        <w:t xml:space="preserve"> </w:t>
      </w:r>
      <w:r w:rsidRPr="00D7732E">
        <w:rPr>
          <w:rFonts w:asciiTheme="minorHAnsi" w:hAnsiTheme="minorHAnsi" w:cstheme="minorHAnsi"/>
        </w:rPr>
        <w:t>disadvantage;</w:t>
      </w:r>
    </w:p>
    <w:p w:rsidR="004E452D" w:rsidRPr="00D7732E" w:rsidRDefault="004E452D" w:rsidP="004E452D">
      <w:pPr>
        <w:pStyle w:val="ListParagraph"/>
        <w:numPr>
          <w:ilvl w:val="0"/>
          <w:numId w:val="2"/>
        </w:numPr>
        <w:tabs>
          <w:tab w:val="left" w:pos="1100"/>
          <w:tab w:val="left" w:pos="1101"/>
        </w:tabs>
        <w:ind w:hanging="427"/>
        <w:rPr>
          <w:rFonts w:asciiTheme="minorHAnsi" w:hAnsiTheme="minorHAnsi" w:cstheme="minorHAnsi"/>
        </w:rPr>
      </w:pPr>
      <w:r w:rsidRPr="00D7732E">
        <w:rPr>
          <w:rFonts w:asciiTheme="minorHAnsi" w:hAnsiTheme="minorHAnsi" w:cstheme="minorHAnsi"/>
        </w:rPr>
        <w:t>To plan to increase access to education and extended activities for disabled</w:t>
      </w:r>
      <w:r w:rsidRPr="00D7732E">
        <w:rPr>
          <w:rFonts w:asciiTheme="minorHAnsi" w:hAnsiTheme="minorHAnsi" w:cstheme="minorHAnsi"/>
          <w:spacing w:val="-17"/>
        </w:rPr>
        <w:t xml:space="preserve"> </w:t>
      </w:r>
      <w:r w:rsidRPr="00D7732E">
        <w:rPr>
          <w:rFonts w:asciiTheme="minorHAnsi" w:hAnsiTheme="minorHAnsi" w:cstheme="minorHAnsi"/>
        </w:rPr>
        <w:t>pupils</w:t>
      </w:r>
    </w:p>
    <w:p w:rsidR="004E452D" w:rsidRPr="00D7732E" w:rsidRDefault="004E452D" w:rsidP="004E452D">
      <w:pPr>
        <w:pStyle w:val="BodyText"/>
        <w:spacing w:before="6"/>
        <w:rPr>
          <w:rFonts w:asciiTheme="minorHAnsi" w:hAnsiTheme="minorHAnsi" w:cstheme="minorHAnsi"/>
          <w:sz w:val="19"/>
        </w:rPr>
      </w:pPr>
    </w:p>
    <w:p w:rsidR="004E452D" w:rsidRPr="00D7732E" w:rsidRDefault="004E452D" w:rsidP="004E452D">
      <w:pPr>
        <w:pStyle w:val="Heading2"/>
        <w:spacing w:before="101"/>
        <w:rPr>
          <w:rFonts w:asciiTheme="minorHAnsi" w:hAnsiTheme="minorHAnsi" w:cstheme="minorHAnsi"/>
        </w:rPr>
      </w:pPr>
      <w:r w:rsidRPr="00D7732E">
        <w:rPr>
          <w:rFonts w:asciiTheme="minorHAnsi" w:hAnsiTheme="minorHAnsi" w:cstheme="minorHAnsi"/>
        </w:rPr>
        <w:t>The DFE definition of disability</w:t>
      </w:r>
    </w:p>
    <w:p w:rsidR="004E452D" w:rsidRPr="00D7732E" w:rsidRDefault="004E452D" w:rsidP="004E452D">
      <w:pPr>
        <w:pStyle w:val="BodyText"/>
        <w:rPr>
          <w:rFonts w:asciiTheme="minorHAnsi" w:hAnsiTheme="minorHAnsi" w:cstheme="minorHAnsi"/>
          <w:b/>
        </w:rPr>
      </w:pPr>
    </w:p>
    <w:p w:rsidR="004E452D" w:rsidRPr="00D7732E" w:rsidRDefault="004E452D" w:rsidP="004E452D">
      <w:pPr>
        <w:pStyle w:val="BodyText"/>
        <w:ind w:left="106" w:right="438"/>
        <w:rPr>
          <w:rFonts w:asciiTheme="minorHAnsi" w:hAnsiTheme="minorHAnsi" w:cstheme="minorHAnsi"/>
        </w:rPr>
      </w:pPr>
      <w:r w:rsidRPr="00D7732E">
        <w:rPr>
          <w:rFonts w:asciiTheme="minorHAnsi" w:hAnsiTheme="minorHAnsi" w:cstheme="minorHAnsi"/>
        </w:rPr>
        <w:t xml:space="preserve">Guidance from the DFE: a person has a disability if he or she has a long term physical or mental impairment that has a substantial and </w:t>
      </w:r>
      <w:proofErr w:type="spellStart"/>
      <w:r w:rsidRPr="00D7732E">
        <w:rPr>
          <w:rFonts w:asciiTheme="minorHAnsi" w:hAnsiTheme="minorHAnsi" w:cstheme="minorHAnsi"/>
        </w:rPr>
        <w:t>adverse affect</w:t>
      </w:r>
      <w:proofErr w:type="spellEnd"/>
      <w:r w:rsidRPr="00D7732E">
        <w:rPr>
          <w:rFonts w:asciiTheme="minorHAnsi" w:hAnsiTheme="minorHAnsi" w:cstheme="minorHAnsi"/>
        </w:rPr>
        <w:t xml:space="preserve"> on his or her ability to carry out normal day to day activities. Substantial, as defined by the DDA, is something that is more than minor or trivial.</w:t>
      </w:r>
    </w:p>
    <w:p w:rsidR="004E452D" w:rsidRPr="00D7732E" w:rsidRDefault="004E452D" w:rsidP="004E452D">
      <w:pPr>
        <w:pStyle w:val="BodyText"/>
        <w:rPr>
          <w:rFonts w:asciiTheme="minorHAnsi" w:hAnsiTheme="minorHAnsi" w:cstheme="minorHAnsi"/>
        </w:rPr>
      </w:pPr>
    </w:p>
    <w:p w:rsidR="004E452D" w:rsidRPr="00D7732E" w:rsidRDefault="004E452D" w:rsidP="004E452D">
      <w:pPr>
        <w:pStyle w:val="BodyText"/>
        <w:ind w:left="106" w:right="459"/>
        <w:rPr>
          <w:rFonts w:asciiTheme="minorHAnsi" w:hAnsiTheme="minorHAnsi" w:cstheme="minorHAnsi"/>
        </w:rPr>
      </w:pPr>
      <w:r w:rsidRPr="00D7732E">
        <w:rPr>
          <w:rFonts w:asciiTheme="minorHAnsi" w:hAnsiTheme="minorHAnsi" w:cstheme="minorHAnsi"/>
        </w:rPr>
        <w:t>The definition of a disability is a wide one and includes those with medical needs and a large number of pupils with learning difficulties and emotional, behavioural and social difficulties.</w:t>
      </w:r>
    </w:p>
    <w:p w:rsidR="004E452D" w:rsidRPr="00D7732E" w:rsidRDefault="004E452D" w:rsidP="004E452D">
      <w:pPr>
        <w:pStyle w:val="BodyText"/>
        <w:rPr>
          <w:rFonts w:asciiTheme="minorHAnsi" w:hAnsiTheme="minorHAnsi" w:cstheme="minorHAnsi"/>
        </w:rPr>
      </w:pPr>
    </w:p>
    <w:p w:rsidR="004E452D" w:rsidRPr="00D7732E" w:rsidRDefault="004E452D" w:rsidP="004E452D">
      <w:pPr>
        <w:pStyle w:val="BodyText"/>
        <w:ind w:left="106" w:right="588"/>
        <w:rPr>
          <w:rFonts w:asciiTheme="minorHAnsi" w:hAnsiTheme="minorHAnsi" w:cstheme="minorHAnsi"/>
        </w:rPr>
      </w:pPr>
      <w:r w:rsidRPr="00D7732E">
        <w:rPr>
          <w:rFonts w:asciiTheme="minorHAnsi" w:hAnsiTheme="minorHAnsi" w:cstheme="minorHAnsi"/>
        </w:rPr>
        <w:t>The Access plan is designed to set out proposals of the governing body to increase access to education for disabled pupils in the three areas required by the duties outlined in the DDA by:</w:t>
      </w:r>
    </w:p>
    <w:p w:rsidR="004E452D" w:rsidRPr="00D7732E" w:rsidRDefault="004E452D" w:rsidP="004E452D">
      <w:pPr>
        <w:pStyle w:val="BodyText"/>
        <w:spacing w:before="1"/>
        <w:rPr>
          <w:rFonts w:asciiTheme="minorHAnsi" w:hAnsiTheme="minorHAnsi" w:cstheme="minorHAnsi"/>
        </w:rPr>
      </w:pPr>
    </w:p>
    <w:p w:rsidR="004E452D" w:rsidRPr="00D7732E" w:rsidRDefault="004E452D" w:rsidP="004E452D">
      <w:pPr>
        <w:pStyle w:val="ListParagraph"/>
        <w:numPr>
          <w:ilvl w:val="0"/>
          <w:numId w:val="2"/>
        </w:numPr>
        <w:tabs>
          <w:tab w:val="left" w:pos="1100"/>
          <w:tab w:val="left" w:pos="1101"/>
        </w:tabs>
        <w:ind w:right="1007" w:hanging="427"/>
        <w:rPr>
          <w:rFonts w:asciiTheme="minorHAnsi" w:hAnsiTheme="minorHAnsi" w:cstheme="minorHAnsi"/>
        </w:rPr>
      </w:pPr>
      <w:r w:rsidRPr="00D7732E">
        <w:rPr>
          <w:rFonts w:asciiTheme="minorHAnsi" w:hAnsiTheme="minorHAnsi" w:cstheme="minorHAnsi"/>
        </w:rPr>
        <w:t xml:space="preserve">Increasing the extent to which disabled pupils can participate in the school curriculum. This covers teaching and learning, it also includes </w:t>
      </w:r>
      <w:r w:rsidRPr="00D7732E">
        <w:rPr>
          <w:rFonts w:asciiTheme="minorHAnsi" w:hAnsiTheme="minorHAnsi" w:cstheme="minorHAnsi"/>
          <w:spacing w:val="-2"/>
        </w:rPr>
        <w:t xml:space="preserve">the </w:t>
      </w:r>
      <w:r w:rsidRPr="00D7732E">
        <w:rPr>
          <w:rFonts w:asciiTheme="minorHAnsi" w:hAnsiTheme="minorHAnsi" w:cstheme="minorHAnsi"/>
        </w:rPr>
        <w:t>wider curriculum such as participation in after school clubs, leisure and cultural activities and extended school provision.</w:t>
      </w:r>
    </w:p>
    <w:p w:rsidR="004E452D" w:rsidRPr="00D7732E" w:rsidRDefault="004E452D" w:rsidP="004E452D">
      <w:pPr>
        <w:pStyle w:val="BodyText"/>
        <w:spacing w:before="2"/>
        <w:rPr>
          <w:rFonts w:asciiTheme="minorHAnsi" w:hAnsiTheme="minorHAnsi" w:cstheme="minorHAnsi"/>
        </w:rPr>
      </w:pPr>
    </w:p>
    <w:p w:rsidR="004E452D" w:rsidRPr="00D7732E" w:rsidRDefault="004E452D" w:rsidP="004E452D">
      <w:pPr>
        <w:pStyle w:val="ListParagraph"/>
        <w:numPr>
          <w:ilvl w:val="0"/>
          <w:numId w:val="2"/>
        </w:numPr>
        <w:tabs>
          <w:tab w:val="left" w:pos="1100"/>
          <w:tab w:val="left" w:pos="1101"/>
        </w:tabs>
        <w:ind w:right="1547" w:hanging="427"/>
        <w:rPr>
          <w:rFonts w:asciiTheme="minorHAnsi" w:hAnsiTheme="minorHAnsi" w:cstheme="minorHAnsi"/>
        </w:rPr>
      </w:pPr>
      <w:r w:rsidRPr="00D7732E">
        <w:rPr>
          <w:rFonts w:asciiTheme="minorHAnsi" w:hAnsiTheme="minorHAnsi" w:cstheme="minorHAnsi"/>
        </w:rPr>
        <w:t>Improving the physical environment of the school to increase the extent to which disabled pupils can take advantage of education. This includes physical aids and equipment to access</w:t>
      </w:r>
      <w:r w:rsidRPr="00D7732E">
        <w:rPr>
          <w:rFonts w:asciiTheme="minorHAnsi" w:hAnsiTheme="minorHAnsi" w:cstheme="minorHAnsi"/>
          <w:spacing w:val="-1"/>
        </w:rPr>
        <w:t xml:space="preserve"> </w:t>
      </w:r>
      <w:r w:rsidRPr="00D7732E">
        <w:rPr>
          <w:rFonts w:asciiTheme="minorHAnsi" w:hAnsiTheme="minorHAnsi" w:cstheme="minorHAnsi"/>
        </w:rPr>
        <w:t>education.</w:t>
      </w:r>
    </w:p>
    <w:p w:rsidR="004E452D" w:rsidRPr="00D7732E" w:rsidRDefault="004E452D" w:rsidP="004E452D">
      <w:pPr>
        <w:pStyle w:val="BodyText"/>
        <w:spacing w:before="10"/>
        <w:rPr>
          <w:rFonts w:asciiTheme="minorHAnsi" w:hAnsiTheme="minorHAnsi" w:cstheme="minorHAnsi"/>
          <w:sz w:val="21"/>
        </w:rPr>
      </w:pPr>
    </w:p>
    <w:p w:rsidR="004E452D" w:rsidRPr="00D7732E" w:rsidRDefault="004E452D" w:rsidP="004E452D">
      <w:pPr>
        <w:pStyle w:val="ListParagraph"/>
        <w:numPr>
          <w:ilvl w:val="0"/>
          <w:numId w:val="2"/>
        </w:numPr>
        <w:tabs>
          <w:tab w:val="left" w:pos="1100"/>
          <w:tab w:val="left" w:pos="1101"/>
        </w:tabs>
        <w:ind w:right="1354" w:hanging="427"/>
        <w:rPr>
          <w:rFonts w:asciiTheme="minorHAnsi" w:hAnsiTheme="minorHAnsi" w:cstheme="minorHAnsi"/>
        </w:rPr>
      </w:pPr>
      <w:r w:rsidRPr="00D7732E">
        <w:rPr>
          <w:rFonts w:asciiTheme="minorHAnsi" w:hAnsiTheme="minorHAnsi" w:cstheme="minorHAnsi"/>
        </w:rPr>
        <w:t>Improving the delivery to disabled pupils and their families of information which is provided in writing for pupils who are not</w:t>
      </w:r>
      <w:r w:rsidRPr="00D7732E">
        <w:rPr>
          <w:rFonts w:asciiTheme="minorHAnsi" w:hAnsiTheme="minorHAnsi" w:cstheme="minorHAnsi"/>
          <w:spacing w:val="-10"/>
        </w:rPr>
        <w:t xml:space="preserve"> </w:t>
      </w:r>
      <w:r w:rsidRPr="00D7732E">
        <w:rPr>
          <w:rFonts w:asciiTheme="minorHAnsi" w:hAnsiTheme="minorHAnsi" w:cstheme="minorHAnsi"/>
        </w:rPr>
        <w:t>disabled.</w:t>
      </w:r>
    </w:p>
    <w:p w:rsidR="004E452D" w:rsidRPr="00D7732E" w:rsidRDefault="004E452D" w:rsidP="004E452D">
      <w:pPr>
        <w:pStyle w:val="BodyText"/>
        <w:spacing w:before="10"/>
        <w:rPr>
          <w:rFonts w:asciiTheme="minorHAnsi" w:hAnsiTheme="minorHAnsi" w:cstheme="minorHAnsi"/>
          <w:sz w:val="21"/>
        </w:rPr>
      </w:pPr>
    </w:p>
    <w:p w:rsidR="004E452D" w:rsidRDefault="004E452D" w:rsidP="004E452D">
      <w:pPr>
        <w:pStyle w:val="BodyText"/>
        <w:ind w:left="106" w:right="709"/>
        <w:rPr>
          <w:rFonts w:asciiTheme="minorHAnsi" w:hAnsiTheme="minorHAnsi" w:cstheme="minorHAnsi"/>
        </w:rPr>
      </w:pPr>
      <w:r w:rsidRPr="00D7732E">
        <w:rPr>
          <w:rFonts w:asciiTheme="minorHAnsi" w:hAnsiTheme="minorHAnsi" w:cstheme="minorHAnsi"/>
        </w:rPr>
        <w:t>It is a requirement that the school’s accessibility plan is resourced, implemented and reviewed when necessary.</w:t>
      </w:r>
    </w:p>
    <w:p w:rsidR="004E452D" w:rsidRDefault="004E452D" w:rsidP="004E452D">
      <w:pPr>
        <w:pStyle w:val="BodyText"/>
        <w:ind w:left="106" w:right="709"/>
        <w:rPr>
          <w:rFonts w:asciiTheme="minorHAnsi" w:hAnsiTheme="minorHAnsi" w:cstheme="minorHAnsi"/>
        </w:rPr>
      </w:pPr>
    </w:p>
    <w:p w:rsidR="004E452D" w:rsidRDefault="004E452D" w:rsidP="004E452D">
      <w:pPr>
        <w:pStyle w:val="BodyText"/>
        <w:ind w:left="106" w:right="709"/>
        <w:rPr>
          <w:rFonts w:asciiTheme="minorHAnsi" w:hAnsiTheme="minorHAnsi" w:cstheme="minorHAnsi"/>
        </w:rPr>
      </w:pPr>
    </w:p>
    <w:p w:rsidR="004E452D" w:rsidRPr="00D7732E" w:rsidRDefault="004E452D" w:rsidP="004E452D">
      <w:pPr>
        <w:pStyle w:val="Heading2"/>
        <w:spacing w:before="212"/>
        <w:ind w:left="0"/>
        <w:rPr>
          <w:rFonts w:asciiTheme="minorHAnsi" w:hAnsiTheme="minorHAnsi" w:cstheme="minorHAnsi"/>
        </w:rPr>
      </w:pPr>
      <w:r w:rsidRPr="00D7732E">
        <w:rPr>
          <w:rFonts w:asciiTheme="minorHAnsi" w:hAnsiTheme="minorHAnsi" w:cstheme="minorHAnsi"/>
        </w:rPr>
        <w:t>Aims of the Access Plan</w:t>
      </w:r>
    </w:p>
    <w:p w:rsidR="004E452D" w:rsidRPr="00D7732E" w:rsidRDefault="004E452D" w:rsidP="004E452D">
      <w:pPr>
        <w:pStyle w:val="BodyText"/>
        <w:spacing w:before="3"/>
        <w:rPr>
          <w:rFonts w:asciiTheme="minorHAnsi" w:hAnsiTheme="minorHAnsi" w:cstheme="minorHAnsi"/>
          <w:b/>
        </w:rPr>
      </w:pPr>
    </w:p>
    <w:p w:rsidR="004E452D" w:rsidRPr="00D7732E" w:rsidRDefault="004E452D" w:rsidP="004E452D">
      <w:pPr>
        <w:pStyle w:val="ListParagraph"/>
        <w:numPr>
          <w:ilvl w:val="0"/>
          <w:numId w:val="2"/>
        </w:numPr>
        <w:tabs>
          <w:tab w:val="left" w:pos="1100"/>
          <w:tab w:val="left" w:pos="1101"/>
        </w:tabs>
        <w:ind w:right="1224" w:hanging="427"/>
        <w:rPr>
          <w:rFonts w:asciiTheme="minorHAnsi" w:hAnsiTheme="minorHAnsi" w:cstheme="minorHAnsi"/>
        </w:rPr>
      </w:pPr>
      <w:r w:rsidRPr="00D7732E">
        <w:rPr>
          <w:rFonts w:asciiTheme="minorHAnsi" w:hAnsiTheme="minorHAnsi" w:cstheme="minorHAnsi"/>
        </w:rPr>
        <w:t xml:space="preserve">To ensure all pupils and their families are fully involved in school life by </w:t>
      </w:r>
      <w:proofErr w:type="spellStart"/>
      <w:r w:rsidRPr="00D7732E">
        <w:rPr>
          <w:rFonts w:asciiTheme="minorHAnsi" w:hAnsiTheme="minorHAnsi" w:cstheme="minorHAnsi"/>
        </w:rPr>
        <w:t>indentifying</w:t>
      </w:r>
      <w:proofErr w:type="spellEnd"/>
      <w:r w:rsidRPr="00D7732E">
        <w:rPr>
          <w:rFonts w:asciiTheme="minorHAnsi" w:hAnsiTheme="minorHAnsi" w:cstheme="minorHAnsi"/>
        </w:rPr>
        <w:t xml:space="preserve"> barriers to participation and finding practical</w:t>
      </w:r>
      <w:r w:rsidRPr="00D7732E">
        <w:rPr>
          <w:rFonts w:asciiTheme="minorHAnsi" w:hAnsiTheme="minorHAnsi" w:cstheme="minorHAnsi"/>
          <w:spacing w:val="-6"/>
        </w:rPr>
        <w:t xml:space="preserve"> </w:t>
      </w:r>
      <w:r w:rsidRPr="00D7732E">
        <w:rPr>
          <w:rFonts w:asciiTheme="minorHAnsi" w:hAnsiTheme="minorHAnsi" w:cstheme="minorHAnsi"/>
        </w:rPr>
        <w:t>solutions.</w:t>
      </w:r>
    </w:p>
    <w:p w:rsidR="004E452D" w:rsidRPr="00D7732E" w:rsidRDefault="004E452D" w:rsidP="004E452D">
      <w:pPr>
        <w:pStyle w:val="ListParagraph"/>
        <w:numPr>
          <w:ilvl w:val="0"/>
          <w:numId w:val="2"/>
        </w:numPr>
        <w:tabs>
          <w:tab w:val="left" w:pos="1100"/>
          <w:tab w:val="left" w:pos="1101"/>
        </w:tabs>
        <w:ind w:right="871" w:hanging="427"/>
        <w:rPr>
          <w:rFonts w:asciiTheme="minorHAnsi" w:hAnsiTheme="minorHAnsi" w:cstheme="minorHAnsi"/>
        </w:rPr>
      </w:pPr>
      <w:r w:rsidRPr="00D7732E">
        <w:rPr>
          <w:rFonts w:asciiTheme="minorHAnsi" w:hAnsiTheme="minorHAnsi" w:cstheme="minorHAnsi"/>
        </w:rPr>
        <w:t>To increase the confidence of teachers and teaching assistants when teaching or aiding a wide range of disabled</w:t>
      </w:r>
      <w:r w:rsidRPr="00D7732E">
        <w:rPr>
          <w:rFonts w:asciiTheme="minorHAnsi" w:hAnsiTheme="minorHAnsi" w:cstheme="minorHAnsi"/>
          <w:spacing w:val="-3"/>
        </w:rPr>
        <w:t xml:space="preserve"> </w:t>
      </w:r>
      <w:r w:rsidRPr="00D7732E">
        <w:rPr>
          <w:rFonts w:asciiTheme="minorHAnsi" w:hAnsiTheme="minorHAnsi" w:cstheme="minorHAnsi"/>
        </w:rPr>
        <w:t>pupils.</w:t>
      </w:r>
    </w:p>
    <w:p w:rsidR="004E452D" w:rsidRPr="00D7732E" w:rsidRDefault="004E452D" w:rsidP="004E452D">
      <w:pPr>
        <w:pStyle w:val="ListParagraph"/>
        <w:numPr>
          <w:ilvl w:val="0"/>
          <w:numId w:val="2"/>
        </w:numPr>
        <w:tabs>
          <w:tab w:val="left" w:pos="1100"/>
          <w:tab w:val="left" w:pos="1101"/>
        </w:tabs>
        <w:ind w:right="1009" w:hanging="427"/>
        <w:rPr>
          <w:rFonts w:asciiTheme="minorHAnsi" w:hAnsiTheme="minorHAnsi" w:cstheme="minorHAnsi"/>
        </w:rPr>
      </w:pPr>
      <w:r w:rsidRPr="00D7732E">
        <w:rPr>
          <w:rFonts w:asciiTheme="minorHAnsi" w:hAnsiTheme="minorHAnsi" w:cstheme="minorHAnsi"/>
        </w:rPr>
        <w:t>To develop sensitivity and expertise in approaching the specific needs of a broad range of</w:t>
      </w:r>
      <w:r w:rsidRPr="00D7732E">
        <w:rPr>
          <w:rFonts w:asciiTheme="minorHAnsi" w:hAnsiTheme="minorHAnsi" w:cstheme="minorHAnsi"/>
          <w:spacing w:val="-1"/>
        </w:rPr>
        <w:t xml:space="preserve"> </w:t>
      </w:r>
      <w:r w:rsidRPr="00D7732E">
        <w:rPr>
          <w:rFonts w:asciiTheme="minorHAnsi" w:hAnsiTheme="minorHAnsi" w:cstheme="minorHAnsi"/>
        </w:rPr>
        <w:t>pupils.</w:t>
      </w:r>
    </w:p>
    <w:p w:rsidR="004E452D" w:rsidRPr="00D7732E" w:rsidRDefault="004E452D" w:rsidP="004E452D">
      <w:pPr>
        <w:pStyle w:val="ListParagraph"/>
        <w:numPr>
          <w:ilvl w:val="0"/>
          <w:numId w:val="2"/>
        </w:numPr>
        <w:tabs>
          <w:tab w:val="left" w:pos="1100"/>
          <w:tab w:val="left" w:pos="1101"/>
        </w:tabs>
        <w:ind w:right="859" w:hanging="427"/>
        <w:rPr>
          <w:rFonts w:asciiTheme="minorHAnsi" w:hAnsiTheme="minorHAnsi" w:cstheme="minorHAnsi"/>
        </w:rPr>
      </w:pPr>
      <w:r w:rsidRPr="00D7732E">
        <w:rPr>
          <w:rFonts w:asciiTheme="minorHAnsi" w:hAnsiTheme="minorHAnsi" w:cstheme="minorHAnsi"/>
        </w:rPr>
        <w:lastRenderedPageBreak/>
        <w:t>To develop strong collaborative relationships with pupils and their families and to increase the satisfaction of disabled pupils and their families with the provision made by the</w:t>
      </w:r>
      <w:r w:rsidRPr="00D7732E">
        <w:rPr>
          <w:rFonts w:asciiTheme="minorHAnsi" w:hAnsiTheme="minorHAnsi" w:cstheme="minorHAnsi"/>
          <w:spacing w:val="-2"/>
        </w:rPr>
        <w:t xml:space="preserve"> </w:t>
      </w:r>
      <w:r w:rsidRPr="00D7732E">
        <w:rPr>
          <w:rFonts w:asciiTheme="minorHAnsi" w:hAnsiTheme="minorHAnsi" w:cstheme="minorHAnsi"/>
        </w:rPr>
        <w:t>school.</w:t>
      </w:r>
    </w:p>
    <w:p w:rsidR="004E452D" w:rsidRPr="00D7732E" w:rsidRDefault="004E452D" w:rsidP="004E452D">
      <w:pPr>
        <w:pStyle w:val="ListParagraph"/>
        <w:numPr>
          <w:ilvl w:val="0"/>
          <w:numId w:val="2"/>
        </w:numPr>
        <w:tabs>
          <w:tab w:val="left" w:pos="1100"/>
          <w:tab w:val="left" w:pos="1101"/>
        </w:tabs>
        <w:spacing w:line="269" w:lineRule="exact"/>
        <w:ind w:hanging="427"/>
        <w:rPr>
          <w:rFonts w:asciiTheme="minorHAnsi" w:hAnsiTheme="minorHAnsi" w:cstheme="minorHAnsi"/>
        </w:rPr>
      </w:pPr>
      <w:r w:rsidRPr="00D7732E">
        <w:rPr>
          <w:rFonts w:asciiTheme="minorHAnsi" w:hAnsiTheme="minorHAnsi" w:cstheme="minorHAnsi"/>
        </w:rPr>
        <w:t>To regularly review and evaluate standards of attainment for disabled</w:t>
      </w:r>
      <w:r w:rsidRPr="00D7732E">
        <w:rPr>
          <w:rFonts w:asciiTheme="minorHAnsi" w:hAnsiTheme="minorHAnsi" w:cstheme="minorHAnsi"/>
          <w:spacing w:val="-12"/>
        </w:rPr>
        <w:t xml:space="preserve"> </w:t>
      </w:r>
      <w:r w:rsidRPr="00D7732E">
        <w:rPr>
          <w:rFonts w:asciiTheme="minorHAnsi" w:hAnsiTheme="minorHAnsi" w:cstheme="minorHAnsi"/>
        </w:rPr>
        <w:t>pupils.</w:t>
      </w:r>
    </w:p>
    <w:p w:rsidR="004E452D" w:rsidRPr="00D7732E" w:rsidRDefault="004E452D" w:rsidP="004E452D">
      <w:pPr>
        <w:pStyle w:val="ListParagraph"/>
        <w:numPr>
          <w:ilvl w:val="0"/>
          <w:numId w:val="2"/>
        </w:numPr>
        <w:tabs>
          <w:tab w:val="left" w:pos="1100"/>
          <w:tab w:val="left" w:pos="1101"/>
        </w:tabs>
        <w:ind w:right="1025" w:hanging="427"/>
        <w:rPr>
          <w:rFonts w:asciiTheme="minorHAnsi" w:hAnsiTheme="minorHAnsi" w:cstheme="minorHAnsi"/>
        </w:rPr>
      </w:pPr>
      <w:r w:rsidRPr="00D7732E">
        <w:rPr>
          <w:rFonts w:asciiTheme="minorHAnsi" w:hAnsiTheme="minorHAnsi" w:cstheme="minorHAnsi"/>
        </w:rPr>
        <w:t>To promote equality of opportunity and positive attitudes towards disabled pupils and their</w:t>
      </w:r>
      <w:r w:rsidRPr="00D7732E">
        <w:rPr>
          <w:rFonts w:asciiTheme="minorHAnsi" w:hAnsiTheme="minorHAnsi" w:cstheme="minorHAnsi"/>
          <w:spacing w:val="-2"/>
        </w:rPr>
        <w:t xml:space="preserve"> </w:t>
      </w:r>
      <w:r w:rsidRPr="00D7732E">
        <w:rPr>
          <w:rFonts w:asciiTheme="minorHAnsi" w:hAnsiTheme="minorHAnsi" w:cstheme="minorHAnsi"/>
        </w:rPr>
        <w:t>families.</w:t>
      </w:r>
    </w:p>
    <w:p w:rsidR="004E452D" w:rsidRPr="00D7732E" w:rsidRDefault="004E452D" w:rsidP="004E452D">
      <w:pPr>
        <w:pStyle w:val="ListParagraph"/>
        <w:numPr>
          <w:ilvl w:val="0"/>
          <w:numId w:val="2"/>
        </w:numPr>
        <w:tabs>
          <w:tab w:val="left" w:pos="1100"/>
          <w:tab w:val="left" w:pos="1101"/>
        </w:tabs>
        <w:ind w:right="1285" w:hanging="427"/>
        <w:rPr>
          <w:rFonts w:asciiTheme="minorHAnsi" w:hAnsiTheme="minorHAnsi" w:cstheme="minorHAnsi"/>
        </w:rPr>
      </w:pPr>
      <w:r w:rsidRPr="00D7732E">
        <w:rPr>
          <w:rFonts w:asciiTheme="minorHAnsi" w:hAnsiTheme="minorHAnsi" w:cstheme="minorHAnsi"/>
        </w:rPr>
        <w:t xml:space="preserve">To have a whole school approach to disability, to break down barriers and to lead in respect of accessibility within an </w:t>
      </w:r>
      <w:proofErr w:type="spellStart"/>
      <w:r w:rsidRPr="00D7732E">
        <w:rPr>
          <w:rFonts w:asciiTheme="minorHAnsi" w:hAnsiTheme="minorHAnsi" w:cstheme="minorHAnsi"/>
        </w:rPr>
        <w:t>individuals</w:t>
      </w:r>
      <w:proofErr w:type="spellEnd"/>
      <w:r w:rsidRPr="00D7732E">
        <w:rPr>
          <w:rFonts w:asciiTheme="minorHAnsi" w:hAnsiTheme="minorHAnsi" w:cstheme="minorHAnsi"/>
        </w:rPr>
        <w:t xml:space="preserve"> area of</w:t>
      </w:r>
      <w:r w:rsidRPr="00D7732E">
        <w:rPr>
          <w:rFonts w:asciiTheme="minorHAnsi" w:hAnsiTheme="minorHAnsi" w:cstheme="minorHAnsi"/>
          <w:spacing w:val="-13"/>
        </w:rPr>
        <w:t xml:space="preserve"> </w:t>
      </w:r>
      <w:r w:rsidRPr="00D7732E">
        <w:rPr>
          <w:rFonts w:asciiTheme="minorHAnsi" w:hAnsiTheme="minorHAnsi" w:cstheme="minorHAnsi"/>
        </w:rPr>
        <w:t>responsibility.</w:t>
      </w:r>
    </w:p>
    <w:p w:rsidR="004E452D" w:rsidRPr="00F708C7" w:rsidRDefault="004E452D" w:rsidP="004E452D">
      <w:pPr>
        <w:pStyle w:val="BodyText"/>
        <w:ind w:left="106" w:right="709"/>
        <w:rPr>
          <w:rFonts w:asciiTheme="minorHAnsi" w:hAnsiTheme="minorHAnsi" w:cstheme="minorHAnsi"/>
          <w:sz w:val="24"/>
          <w:szCs w:val="24"/>
        </w:rPr>
      </w:pPr>
    </w:p>
    <w:p w:rsidR="004E452D" w:rsidRPr="00F708C7" w:rsidRDefault="004E452D" w:rsidP="004E452D">
      <w:pPr>
        <w:pStyle w:val="BodyText"/>
        <w:rPr>
          <w:rFonts w:asciiTheme="minorHAnsi" w:hAnsiTheme="minorHAnsi" w:cstheme="minorHAnsi"/>
          <w:b/>
          <w:sz w:val="24"/>
          <w:szCs w:val="24"/>
        </w:rPr>
      </w:pPr>
      <w:r w:rsidRPr="00F708C7">
        <w:rPr>
          <w:rFonts w:asciiTheme="minorHAnsi" w:hAnsiTheme="minorHAnsi" w:cstheme="minorHAnsi"/>
          <w:b/>
          <w:sz w:val="24"/>
          <w:szCs w:val="24"/>
        </w:rPr>
        <w:t>The Access Plan</w:t>
      </w:r>
    </w:p>
    <w:p w:rsidR="004E452D" w:rsidRPr="00D7732E" w:rsidRDefault="004E452D" w:rsidP="004E452D">
      <w:pPr>
        <w:pStyle w:val="BodyText"/>
        <w:rPr>
          <w:rFonts w:asciiTheme="minorHAnsi" w:hAnsiTheme="minorHAnsi" w:cstheme="minorHAnsi"/>
          <w:b/>
        </w:rPr>
      </w:pPr>
    </w:p>
    <w:p w:rsidR="004E452D" w:rsidRPr="00D7732E" w:rsidRDefault="004E452D" w:rsidP="004E452D">
      <w:pPr>
        <w:pStyle w:val="BodyText"/>
        <w:ind w:left="106" w:right="350"/>
        <w:rPr>
          <w:rFonts w:asciiTheme="minorHAnsi" w:hAnsiTheme="minorHAnsi" w:cstheme="minorHAnsi"/>
        </w:rPr>
      </w:pPr>
      <w:r w:rsidRPr="00D7732E">
        <w:rPr>
          <w:rFonts w:asciiTheme="minorHAnsi" w:hAnsiTheme="minorHAnsi" w:cstheme="minorHAnsi"/>
        </w:rPr>
        <w:t xml:space="preserve">This section outlines the main activities which the </w:t>
      </w:r>
      <w:r>
        <w:rPr>
          <w:rFonts w:asciiTheme="minorHAnsi" w:hAnsiTheme="minorHAnsi" w:cstheme="minorHAnsi"/>
        </w:rPr>
        <w:t xml:space="preserve">Handale Primary School </w:t>
      </w:r>
      <w:r w:rsidRPr="00D7732E">
        <w:rPr>
          <w:rFonts w:asciiTheme="minorHAnsi" w:hAnsiTheme="minorHAnsi" w:cstheme="minorHAnsi"/>
        </w:rPr>
        <w:t>undertakes, and is planning to undertake, to achieve the</w:t>
      </w:r>
      <w:r>
        <w:rPr>
          <w:rFonts w:asciiTheme="minorHAnsi" w:hAnsiTheme="minorHAnsi" w:cstheme="minorHAnsi"/>
        </w:rPr>
        <w:t xml:space="preserve"> key objectives of this policy</w:t>
      </w:r>
      <w:r w:rsidRPr="00D7732E">
        <w:rPr>
          <w:rFonts w:asciiTheme="minorHAnsi" w:hAnsiTheme="minorHAnsi" w:cstheme="minorHAnsi"/>
        </w:rPr>
        <w:t>.</w:t>
      </w:r>
    </w:p>
    <w:p w:rsidR="004E452D" w:rsidRPr="00D7732E" w:rsidRDefault="004E452D" w:rsidP="004E452D">
      <w:pPr>
        <w:pStyle w:val="BodyText"/>
        <w:rPr>
          <w:rFonts w:asciiTheme="minorHAnsi" w:hAnsiTheme="minorHAnsi" w:cstheme="minorHAnsi"/>
          <w:sz w:val="26"/>
        </w:rPr>
      </w:pPr>
    </w:p>
    <w:p w:rsidR="004E452D" w:rsidRPr="00D7732E" w:rsidRDefault="004E452D" w:rsidP="004E452D">
      <w:pPr>
        <w:pStyle w:val="Heading2"/>
        <w:numPr>
          <w:ilvl w:val="0"/>
          <w:numId w:val="1"/>
        </w:numPr>
        <w:tabs>
          <w:tab w:val="left" w:pos="371"/>
        </w:tabs>
        <w:spacing w:before="212"/>
        <w:ind w:hanging="264"/>
        <w:rPr>
          <w:rFonts w:asciiTheme="minorHAnsi" w:hAnsiTheme="minorHAnsi" w:cstheme="minorHAnsi"/>
        </w:rPr>
      </w:pPr>
      <w:r w:rsidRPr="00D7732E">
        <w:rPr>
          <w:rFonts w:asciiTheme="minorHAnsi" w:hAnsiTheme="minorHAnsi" w:cstheme="minorHAnsi"/>
        </w:rPr>
        <w:t>Education &amp; related</w:t>
      </w:r>
      <w:r w:rsidRPr="00D7732E">
        <w:rPr>
          <w:rFonts w:asciiTheme="minorHAnsi" w:hAnsiTheme="minorHAnsi" w:cstheme="minorHAnsi"/>
          <w:spacing w:val="-2"/>
        </w:rPr>
        <w:t xml:space="preserve"> </w:t>
      </w:r>
      <w:r w:rsidRPr="00D7732E">
        <w:rPr>
          <w:rFonts w:asciiTheme="minorHAnsi" w:hAnsiTheme="minorHAnsi" w:cstheme="minorHAnsi"/>
        </w:rPr>
        <w:t>activities</w:t>
      </w:r>
    </w:p>
    <w:p w:rsidR="004E452D" w:rsidRPr="00D7732E" w:rsidRDefault="004E452D" w:rsidP="004E452D">
      <w:pPr>
        <w:pStyle w:val="BodyText"/>
        <w:spacing w:before="10"/>
        <w:rPr>
          <w:rFonts w:asciiTheme="minorHAnsi" w:hAnsiTheme="minorHAnsi" w:cstheme="minorHAnsi"/>
          <w:b/>
          <w:sz w:val="21"/>
        </w:rPr>
      </w:pPr>
    </w:p>
    <w:p w:rsidR="004E452D" w:rsidRPr="00D7732E" w:rsidRDefault="004E452D" w:rsidP="004E452D">
      <w:pPr>
        <w:pStyle w:val="BodyText"/>
        <w:ind w:left="106" w:right="220"/>
        <w:rPr>
          <w:rFonts w:asciiTheme="minorHAnsi" w:hAnsiTheme="minorHAnsi" w:cstheme="minorHAnsi"/>
        </w:rPr>
      </w:pPr>
      <w:r>
        <w:rPr>
          <w:rFonts w:asciiTheme="minorHAnsi" w:hAnsiTheme="minorHAnsi" w:cstheme="minorHAnsi"/>
        </w:rPr>
        <w:t xml:space="preserve">Handale Primary School </w:t>
      </w:r>
      <w:r w:rsidRPr="00D7732E">
        <w:rPr>
          <w:rFonts w:asciiTheme="minorHAnsi" w:hAnsiTheme="minorHAnsi" w:cstheme="minorHAnsi"/>
        </w:rPr>
        <w:t>will continue to seek and follow the advice of specialist professionals, such as specialist teacher advisers and SEN inspectors/advisers, and of appropriate health professionals from the local NHS Trusts.</w:t>
      </w:r>
    </w:p>
    <w:p w:rsidR="004E452D" w:rsidRPr="00D7732E" w:rsidRDefault="004E452D" w:rsidP="004E452D">
      <w:pPr>
        <w:pStyle w:val="BodyText"/>
        <w:spacing w:before="1"/>
        <w:rPr>
          <w:rFonts w:asciiTheme="minorHAnsi" w:hAnsiTheme="minorHAnsi" w:cstheme="minorHAnsi"/>
        </w:rPr>
      </w:pPr>
    </w:p>
    <w:p w:rsidR="004E452D" w:rsidRPr="00D7732E" w:rsidRDefault="004E452D" w:rsidP="004E452D">
      <w:pPr>
        <w:pStyle w:val="Heading2"/>
        <w:numPr>
          <w:ilvl w:val="0"/>
          <w:numId w:val="1"/>
        </w:numPr>
        <w:tabs>
          <w:tab w:val="left" w:pos="371"/>
        </w:tabs>
        <w:ind w:hanging="264"/>
        <w:rPr>
          <w:rFonts w:asciiTheme="minorHAnsi" w:hAnsiTheme="minorHAnsi" w:cstheme="minorHAnsi"/>
        </w:rPr>
      </w:pPr>
      <w:r w:rsidRPr="00D7732E">
        <w:rPr>
          <w:rFonts w:asciiTheme="minorHAnsi" w:hAnsiTheme="minorHAnsi" w:cstheme="minorHAnsi"/>
        </w:rPr>
        <w:t>Physical</w:t>
      </w:r>
      <w:r w:rsidRPr="00D7732E">
        <w:rPr>
          <w:rFonts w:asciiTheme="minorHAnsi" w:hAnsiTheme="minorHAnsi" w:cstheme="minorHAnsi"/>
          <w:spacing w:val="-2"/>
        </w:rPr>
        <w:t xml:space="preserve"> </w:t>
      </w:r>
      <w:r w:rsidRPr="00D7732E">
        <w:rPr>
          <w:rFonts w:asciiTheme="minorHAnsi" w:hAnsiTheme="minorHAnsi" w:cstheme="minorHAnsi"/>
        </w:rPr>
        <w:t>environment</w:t>
      </w:r>
    </w:p>
    <w:p w:rsidR="004E452D" w:rsidRPr="00D7732E" w:rsidRDefault="004E452D" w:rsidP="004E452D">
      <w:pPr>
        <w:pStyle w:val="BodyText"/>
        <w:rPr>
          <w:rFonts w:asciiTheme="minorHAnsi" w:hAnsiTheme="minorHAnsi" w:cstheme="minorHAnsi"/>
          <w:b/>
        </w:rPr>
      </w:pPr>
    </w:p>
    <w:p w:rsidR="004E452D" w:rsidRPr="00D7732E" w:rsidRDefault="004E452D" w:rsidP="004E452D">
      <w:pPr>
        <w:pStyle w:val="BodyText"/>
        <w:ind w:left="106" w:right="255"/>
        <w:rPr>
          <w:rFonts w:asciiTheme="minorHAnsi" w:hAnsiTheme="minorHAnsi" w:cstheme="minorHAnsi"/>
        </w:rPr>
      </w:pPr>
      <w:r>
        <w:rPr>
          <w:rFonts w:asciiTheme="minorHAnsi" w:hAnsiTheme="minorHAnsi" w:cstheme="minorHAnsi"/>
        </w:rPr>
        <w:t xml:space="preserve">Handale Primary School </w:t>
      </w:r>
      <w:r w:rsidRPr="00D7732E">
        <w:rPr>
          <w:rFonts w:asciiTheme="minorHAnsi" w:hAnsiTheme="minorHAnsi" w:cstheme="minorHAnsi"/>
        </w:rPr>
        <w:t>will take account of the needs of students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4E452D" w:rsidRPr="00D7732E" w:rsidRDefault="004E452D" w:rsidP="004E452D">
      <w:pPr>
        <w:pStyle w:val="BodyText"/>
        <w:rPr>
          <w:rFonts w:asciiTheme="minorHAnsi" w:hAnsiTheme="minorHAnsi" w:cstheme="minorHAnsi"/>
        </w:rPr>
      </w:pPr>
    </w:p>
    <w:p w:rsidR="004E452D" w:rsidRPr="00D7732E" w:rsidRDefault="004E452D" w:rsidP="004E452D">
      <w:pPr>
        <w:pStyle w:val="Heading2"/>
        <w:numPr>
          <w:ilvl w:val="0"/>
          <w:numId w:val="1"/>
        </w:numPr>
        <w:tabs>
          <w:tab w:val="left" w:pos="352"/>
        </w:tabs>
        <w:ind w:left="351" w:hanging="245"/>
        <w:rPr>
          <w:rFonts w:asciiTheme="minorHAnsi" w:hAnsiTheme="minorHAnsi" w:cstheme="minorHAnsi"/>
        </w:rPr>
      </w:pPr>
      <w:r w:rsidRPr="00D7732E">
        <w:rPr>
          <w:rFonts w:asciiTheme="minorHAnsi" w:hAnsiTheme="minorHAnsi" w:cstheme="minorHAnsi"/>
        </w:rPr>
        <w:t>Provision of</w:t>
      </w:r>
      <w:r w:rsidRPr="00D7732E">
        <w:rPr>
          <w:rFonts w:asciiTheme="minorHAnsi" w:hAnsiTheme="minorHAnsi" w:cstheme="minorHAnsi"/>
          <w:spacing w:val="-3"/>
        </w:rPr>
        <w:t xml:space="preserve"> </w:t>
      </w:r>
      <w:r w:rsidRPr="00D7732E">
        <w:rPr>
          <w:rFonts w:asciiTheme="minorHAnsi" w:hAnsiTheme="minorHAnsi" w:cstheme="minorHAnsi"/>
        </w:rPr>
        <w:t>information</w:t>
      </w:r>
    </w:p>
    <w:p w:rsidR="004E452D" w:rsidRPr="00D7732E" w:rsidRDefault="004E452D" w:rsidP="004E452D">
      <w:pPr>
        <w:pStyle w:val="BodyText"/>
        <w:spacing w:before="1"/>
        <w:rPr>
          <w:rFonts w:asciiTheme="minorHAnsi" w:hAnsiTheme="minorHAnsi" w:cstheme="minorHAnsi"/>
          <w:b/>
        </w:rPr>
      </w:pPr>
    </w:p>
    <w:p w:rsidR="004E452D" w:rsidRPr="00D7732E" w:rsidRDefault="004E452D" w:rsidP="004E452D">
      <w:pPr>
        <w:pStyle w:val="BodyText"/>
        <w:ind w:left="106" w:right="227"/>
        <w:rPr>
          <w:rFonts w:asciiTheme="minorHAnsi" w:hAnsiTheme="minorHAnsi" w:cstheme="minorHAnsi"/>
        </w:rPr>
      </w:pPr>
      <w:r>
        <w:rPr>
          <w:rFonts w:asciiTheme="minorHAnsi" w:hAnsiTheme="minorHAnsi" w:cstheme="minorHAnsi"/>
        </w:rPr>
        <w:t xml:space="preserve">Handale Primary School </w:t>
      </w:r>
      <w:r w:rsidRPr="00D7732E">
        <w:rPr>
          <w:rFonts w:asciiTheme="minorHAnsi" w:hAnsiTheme="minorHAnsi" w:cstheme="minorHAnsi"/>
        </w:rPr>
        <w:t>will make itself aware of local and national services for providing information in alternative formats when required or requested.</w:t>
      </w:r>
    </w:p>
    <w:p w:rsidR="004E452D" w:rsidRPr="00D7732E" w:rsidRDefault="004E452D" w:rsidP="004E452D">
      <w:pPr>
        <w:pStyle w:val="BodyText"/>
        <w:spacing w:before="11"/>
        <w:rPr>
          <w:rFonts w:asciiTheme="minorHAnsi" w:hAnsiTheme="minorHAnsi" w:cstheme="minorHAnsi"/>
          <w:sz w:val="21"/>
        </w:rPr>
      </w:pPr>
    </w:p>
    <w:p w:rsidR="004E452D" w:rsidRPr="00D7732E" w:rsidRDefault="004E452D" w:rsidP="004E452D">
      <w:pPr>
        <w:pStyle w:val="Heading2"/>
        <w:rPr>
          <w:rFonts w:asciiTheme="minorHAnsi" w:hAnsiTheme="minorHAnsi" w:cstheme="minorHAnsi"/>
        </w:rPr>
      </w:pPr>
      <w:r w:rsidRPr="00D7732E">
        <w:rPr>
          <w:rFonts w:asciiTheme="minorHAnsi" w:hAnsiTheme="minorHAnsi" w:cstheme="minorHAnsi"/>
        </w:rPr>
        <w:t>Consultation</w:t>
      </w:r>
    </w:p>
    <w:p w:rsidR="004E452D" w:rsidRPr="00D7732E" w:rsidRDefault="004E452D" w:rsidP="004E452D">
      <w:pPr>
        <w:pStyle w:val="BodyText"/>
        <w:rPr>
          <w:rFonts w:asciiTheme="minorHAnsi" w:hAnsiTheme="minorHAnsi" w:cstheme="minorHAnsi"/>
          <w:b/>
        </w:rPr>
      </w:pPr>
    </w:p>
    <w:p w:rsidR="004E452D" w:rsidRDefault="004E452D" w:rsidP="004E452D">
      <w:pPr>
        <w:pStyle w:val="BodyText"/>
        <w:ind w:left="106" w:right="754"/>
        <w:rPr>
          <w:rFonts w:asciiTheme="minorHAnsi" w:hAnsiTheme="minorHAnsi" w:cstheme="minorHAnsi"/>
        </w:rPr>
      </w:pPr>
      <w:r w:rsidRPr="00D7732E">
        <w:rPr>
          <w:rFonts w:asciiTheme="minorHAnsi" w:hAnsiTheme="minorHAnsi" w:cstheme="minorHAnsi"/>
        </w:rPr>
        <w:t>Our families are regularly consulted through a weekly newsletter and timely questionnaires seeking views and opinions. The</w:t>
      </w:r>
      <w:r>
        <w:rPr>
          <w:rFonts w:asciiTheme="minorHAnsi" w:hAnsiTheme="minorHAnsi" w:cstheme="minorHAnsi"/>
        </w:rPr>
        <w:t xml:space="preserve"> school council meet on a weekly</w:t>
      </w:r>
      <w:r w:rsidRPr="00D7732E">
        <w:rPr>
          <w:rFonts w:asciiTheme="minorHAnsi" w:hAnsiTheme="minorHAnsi" w:cstheme="minorHAnsi"/>
        </w:rPr>
        <w:t xml:space="preserve"> basis to p</w:t>
      </w:r>
      <w:r>
        <w:rPr>
          <w:rFonts w:asciiTheme="minorHAnsi" w:hAnsiTheme="minorHAnsi" w:cstheme="minorHAnsi"/>
        </w:rPr>
        <w:t>ut forward views of their peers.</w:t>
      </w:r>
    </w:p>
    <w:p w:rsidR="000B7A18" w:rsidRDefault="000B7A18" w:rsidP="000B7A18">
      <w:pPr>
        <w:pStyle w:val="BodyText"/>
        <w:ind w:right="754"/>
        <w:rPr>
          <w:rFonts w:asciiTheme="minorHAnsi" w:hAnsiTheme="minorHAnsi" w:cstheme="minorHAnsi"/>
        </w:rPr>
      </w:pPr>
    </w:p>
    <w:p w:rsidR="000B7A18" w:rsidRPr="0025623B" w:rsidRDefault="000B7A18" w:rsidP="000B7A18">
      <w:pPr>
        <w:rPr>
          <w:rFonts w:ascii="Calibri" w:hAnsi="Calibri" w:cs="Calibri"/>
          <w:lang w:val="en-US"/>
        </w:rPr>
      </w:pPr>
      <w:r w:rsidRPr="0025623B">
        <w:rPr>
          <w:rFonts w:ascii="Calibri" w:hAnsi="Calibri" w:cs="Calibri"/>
          <w:b/>
          <w:lang w:val="en-US"/>
        </w:rPr>
        <w:t>GDPR</w:t>
      </w:r>
      <w:r w:rsidRPr="0025623B">
        <w:rPr>
          <w:rFonts w:ascii="Calibri" w:hAnsi="Calibri" w:cs="Calibri"/>
          <w:lang w:val="en-US"/>
        </w:rPr>
        <w:t xml:space="preserve"> </w:t>
      </w:r>
    </w:p>
    <w:p w:rsidR="000B7A18" w:rsidRPr="0025623B" w:rsidRDefault="000B7A18" w:rsidP="000B7A18">
      <w:pPr>
        <w:rPr>
          <w:rFonts w:ascii="Calibri" w:hAnsi="Calibri" w:cs="Calibri"/>
          <w:lang w:val="en-US"/>
        </w:rPr>
      </w:pPr>
      <w:r w:rsidRPr="0025623B">
        <w:rPr>
          <w:rFonts w:ascii="Calibri" w:hAnsi="Calibri" w:cs="Calibri"/>
          <w:lang w:val="en-US"/>
        </w:rPr>
        <w:t xml:space="preserve">Our school aims to ensure that all personal data collected about staff, pupils, parents, governors, visitors and other individuals is collected, stored and processed in accordance with the </w:t>
      </w:r>
      <w:hyperlink r:id="rId7" w:history="1">
        <w:r w:rsidRPr="0025623B">
          <w:rPr>
            <w:rStyle w:val="Hyperlink"/>
            <w:rFonts w:ascii="Calibri" w:hAnsi="Calibri" w:cs="Calibri"/>
            <w:lang w:val="en-US"/>
          </w:rPr>
          <w:t>General Data Protection Regulation (GDPR)</w:t>
        </w:r>
      </w:hyperlink>
      <w:r w:rsidRPr="0025623B">
        <w:rPr>
          <w:rFonts w:ascii="Calibri" w:hAnsi="Calibri" w:cs="Calibri"/>
          <w:lang w:val="en-US"/>
        </w:rPr>
        <w:t xml:space="preserve"> and the expected provisions of the Data Protection Act 2018 (DPA 2018) as set out in the </w:t>
      </w:r>
      <w:hyperlink r:id="rId8" w:history="1">
        <w:r w:rsidRPr="0025623B">
          <w:rPr>
            <w:rStyle w:val="Hyperlink"/>
            <w:rFonts w:ascii="Calibri" w:hAnsi="Calibri" w:cs="Calibri"/>
            <w:lang w:val="en-US"/>
          </w:rPr>
          <w:t>Data Protection Bill</w:t>
        </w:r>
      </w:hyperlink>
      <w:r w:rsidRPr="0025623B">
        <w:rPr>
          <w:rFonts w:ascii="Calibri" w:hAnsi="Calibri" w:cs="Calibri"/>
          <w:lang w:val="en-US"/>
        </w:rPr>
        <w:t xml:space="preserve">. This applies to all personal data, regardless of whether it is in paper or electronic format. For more information see our Data Protection Policy 2018 and Privacy Notices. </w:t>
      </w:r>
    </w:p>
    <w:p w:rsidR="000B7A18" w:rsidRPr="0025623B" w:rsidRDefault="000B7A18" w:rsidP="000B7A18">
      <w:pPr>
        <w:rPr>
          <w:rFonts w:ascii="Calibri" w:hAnsi="Calibri" w:cs="Calibri"/>
          <w:lang w:val="en-US"/>
        </w:rPr>
      </w:pPr>
    </w:p>
    <w:p w:rsidR="000B7A18" w:rsidRPr="0025623B" w:rsidRDefault="000B7A18" w:rsidP="000B7A18">
      <w:pPr>
        <w:rPr>
          <w:rFonts w:ascii="Calibri" w:hAnsi="Calibri" w:cs="Calibri"/>
          <w:b/>
        </w:rPr>
      </w:pPr>
      <w:r w:rsidRPr="0025623B">
        <w:rPr>
          <w:rFonts w:ascii="Calibri" w:hAnsi="Calibri" w:cs="Calibri"/>
          <w:b/>
        </w:rPr>
        <w:t xml:space="preserve">Signed </w:t>
      </w:r>
    </w:p>
    <w:p w:rsidR="000B7A18" w:rsidRPr="0025623B" w:rsidRDefault="000B7A18" w:rsidP="000B7A18">
      <w:pPr>
        <w:rPr>
          <w:rFonts w:ascii="Calibri" w:hAnsi="Calibri" w:cs="Calibri"/>
          <w:b/>
        </w:rPr>
      </w:pPr>
    </w:p>
    <w:p w:rsidR="000B7A18" w:rsidRPr="0025623B" w:rsidRDefault="000B7A18" w:rsidP="000B7A18">
      <w:pPr>
        <w:rPr>
          <w:rFonts w:ascii="Calibri" w:hAnsi="Calibri" w:cs="Calibri"/>
          <w:b/>
        </w:rPr>
      </w:pPr>
      <w:r w:rsidRPr="0025623B">
        <w:rPr>
          <w:rFonts w:ascii="Calibri" w:hAnsi="Calibri" w:cs="Calibri"/>
          <w:b/>
        </w:rPr>
        <w:t xml:space="preserve">        </w:t>
      </w:r>
      <w:r w:rsidRPr="0025623B">
        <w:rPr>
          <w:rFonts w:ascii="Calibri" w:hAnsi="Calibri" w:cs="Calibri"/>
          <w:b/>
          <w:vanish/>
        </w:rPr>
        <w:t>DEHelen H</w:t>
      </w:r>
      <w:r w:rsidRPr="0025623B">
        <w:rPr>
          <w:rFonts w:ascii="Calibri" w:hAnsi="Calibri" w:cs="Calibri"/>
          <w:b/>
        </w:rPr>
        <w:tab/>
      </w:r>
      <w:r w:rsidRPr="0025623B">
        <w:rPr>
          <w:rFonts w:ascii="Brush Script MT" w:hAnsi="Brush Script MT" w:cs="Calibri"/>
          <w:b/>
          <w:sz w:val="32"/>
          <w:szCs w:val="32"/>
        </w:rPr>
        <w:t>Helen Blakeley</w:t>
      </w:r>
      <w:r w:rsidRPr="0025623B">
        <w:rPr>
          <w:rFonts w:ascii="Calibri" w:hAnsi="Calibri" w:cs="Calibri"/>
          <w:b/>
        </w:rPr>
        <w:tab/>
      </w:r>
      <w:r w:rsidRPr="0025623B">
        <w:rPr>
          <w:rFonts w:ascii="Calibri" w:hAnsi="Calibri" w:cs="Calibri"/>
          <w:b/>
        </w:rPr>
        <w:tab/>
        <w:t>Headteacher</w:t>
      </w:r>
    </w:p>
    <w:p w:rsidR="000B7A18" w:rsidRPr="0025623B" w:rsidRDefault="000B7A18" w:rsidP="000B7A18">
      <w:pPr>
        <w:rPr>
          <w:rFonts w:ascii="Calibri" w:hAnsi="Calibri" w:cs="Calibri"/>
          <w:b/>
        </w:rPr>
      </w:pPr>
    </w:p>
    <w:p w:rsidR="000B7A18" w:rsidRDefault="000B7A18" w:rsidP="000B7A18">
      <w:pPr>
        <w:rPr>
          <w:rFonts w:ascii="Calibri" w:hAnsi="Calibri" w:cs="Calibri"/>
          <w:b/>
        </w:rPr>
      </w:pPr>
      <w:r w:rsidRPr="0025623B">
        <w:rPr>
          <w:rFonts w:ascii="Bradley Hand ITC" w:hAnsi="Bradley Hand ITC" w:cs="Calibri"/>
          <w:b/>
          <w:sz w:val="28"/>
          <w:szCs w:val="28"/>
        </w:rPr>
        <w:t xml:space="preserve">          Daren Fowler</w:t>
      </w:r>
      <w:r w:rsidRPr="0025623B">
        <w:rPr>
          <w:rFonts w:ascii="Calibri" w:hAnsi="Calibri" w:cs="Calibri"/>
          <w:b/>
        </w:rPr>
        <w:tab/>
      </w:r>
      <w:r w:rsidRPr="0025623B">
        <w:rPr>
          <w:rFonts w:ascii="Calibri" w:hAnsi="Calibri" w:cs="Calibri"/>
          <w:b/>
        </w:rPr>
        <w:tab/>
        <w:t>Chair of Governors</w:t>
      </w:r>
    </w:p>
    <w:p w:rsidR="000B7A18" w:rsidRDefault="000B7A18" w:rsidP="000B7A18">
      <w:pPr>
        <w:rPr>
          <w:rFonts w:ascii="Calibri" w:hAnsi="Calibri" w:cs="Calibri"/>
          <w:b/>
        </w:rPr>
      </w:pPr>
    </w:p>
    <w:p w:rsidR="000B7A18" w:rsidRDefault="000B7A18" w:rsidP="000B7A18">
      <w:pPr>
        <w:rPr>
          <w:rFonts w:ascii="Calibri" w:hAnsi="Calibri" w:cs="Calibri"/>
          <w:b/>
        </w:rPr>
      </w:pPr>
      <w:r>
        <w:rPr>
          <w:rFonts w:ascii="Calibri" w:hAnsi="Calibri" w:cs="Calibri"/>
          <w:b/>
        </w:rPr>
        <w:t>Date 21.6.18</w:t>
      </w:r>
    </w:p>
    <w:p w:rsidR="000B7A18" w:rsidRPr="0025623B" w:rsidRDefault="000B7A18" w:rsidP="000B7A18">
      <w:pPr>
        <w:rPr>
          <w:rFonts w:ascii="Calibri" w:hAnsi="Calibri" w:cs="Calibri"/>
          <w:b/>
        </w:rPr>
      </w:pPr>
      <w:r>
        <w:rPr>
          <w:rFonts w:ascii="Calibri" w:hAnsi="Calibri" w:cs="Calibri"/>
          <w:b/>
        </w:rPr>
        <w:t xml:space="preserve">Review </w:t>
      </w:r>
      <w:proofErr w:type="gramStart"/>
      <w:r>
        <w:rPr>
          <w:rFonts w:ascii="Calibri" w:hAnsi="Calibri" w:cs="Calibri"/>
          <w:b/>
        </w:rPr>
        <w:t>Summer</w:t>
      </w:r>
      <w:proofErr w:type="gramEnd"/>
      <w:r>
        <w:rPr>
          <w:rFonts w:ascii="Calibri" w:hAnsi="Calibri" w:cs="Calibri"/>
          <w:b/>
        </w:rPr>
        <w:t xml:space="preserve"> 2021</w:t>
      </w:r>
    </w:p>
    <w:p w:rsidR="000B7A18" w:rsidRPr="00D7732E" w:rsidRDefault="000B7A18" w:rsidP="000B7A18">
      <w:pPr>
        <w:pStyle w:val="BodyText"/>
        <w:ind w:right="754"/>
        <w:rPr>
          <w:rFonts w:asciiTheme="minorHAnsi" w:hAnsiTheme="minorHAnsi" w:cstheme="minorHAnsi"/>
        </w:rPr>
        <w:sectPr w:rsidR="000B7A18" w:rsidRPr="00D7732E" w:rsidSect="004E452D">
          <w:pgSz w:w="11910" w:h="16840"/>
          <w:pgMar w:top="1820" w:right="960" w:bottom="426" w:left="700" w:header="706" w:footer="1053" w:gutter="0"/>
          <w:cols w:space="720"/>
        </w:sectPr>
      </w:pPr>
      <w:bookmarkStart w:id="0" w:name="_GoBack"/>
      <w:bookmarkEnd w:id="0"/>
    </w:p>
    <w:p w:rsidR="00304E90" w:rsidRDefault="00304E90"/>
    <w:sectPr w:rsidR="00304E90" w:rsidSect="004E452D">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604"/>
    <w:multiLevelType w:val="hybridMultilevel"/>
    <w:tmpl w:val="A378E52E"/>
    <w:lvl w:ilvl="0" w:tplc="D6226222">
      <w:numFmt w:val="bullet"/>
      <w:lvlText w:val=""/>
      <w:lvlJc w:val="left"/>
      <w:pPr>
        <w:ind w:left="1100" w:hanging="428"/>
      </w:pPr>
      <w:rPr>
        <w:rFonts w:ascii="Symbol" w:eastAsia="Symbol" w:hAnsi="Symbol" w:cs="Symbol" w:hint="default"/>
        <w:w w:val="100"/>
        <w:sz w:val="22"/>
        <w:szCs w:val="22"/>
        <w:lang w:val="en-GB" w:eastAsia="en-GB" w:bidi="en-GB"/>
      </w:rPr>
    </w:lvl>
    <w:lvl w:ilvl="1" w:tplc="1D48BDBC">
      <w:numFmt w:val="bullet"/>
      <w:lvlText w:val="•"/>
      <w:lvlJc w:val="left"/>
      <w:pPr>
        <w:ind w:left="2014" w:hanging="428"/>
      </w:pPr>
      <w:rPr>
        <w:rFonts w:hint="default"/>
        <w:lang w:val="en-GB" w:eastAsia="en-GB" w:bidi="en-GB"/>
      </w:rPr>
    </w:lvl>
    <w:lvl w:ilvl="2" w:tplc="58449832">
      <w:numFmt w:val="bullet"/>
      <w:lvlText w:val="•"/>
      <w:lvlJc w:val="left"/>
      <w:pPr>
        <w:ind w:left="2929" w:hanging="428"/>
      </w:pPr>
      <w:rPr>
        <w:rFonts w:hint="default"/>
        <w:lang w:val="en-GB" w:eastAsia="en-GB" w:bidi="en-GB"/>
      </w:rPr>
    </w:lvl>
    <w:lvl w:ilvl="3" w:tplc="261AFEA6">
      <w:numFmt w:val="bullet"/>
      <w:lvlText w:val="•"/>
      <w:lvlJc w:val="left"/>
      <w:pPr>
        <w:ind w:left="3843" w:hanging="428"/>
      </w:pPr>
      <w:rPr>
        <w:rFonts w:hint="default"/>
        <w:lang w:val="en-GB" w:eastAsia="en-GB" w:bidi="en-GB"/>
      </w:rPr>
    </w:lvl>
    <w:lvl w:ilvl="4" w:tplc="E9ECA38A">
      <w:numFmt w:val="bullet"/>
      <w:lvlText w:val="•"/>
      <w:lvlJc w:val="left"/>
      <w:pPr>
        <w:ind w:left="4758" w:hanging="428"/>
      </w:pPr>
      <w:rPr>
        <w:rFonts w:hint="default"/>
        <w:lang w:val="en-GB" w:eastAsia="en-GB" w:bidi="en-GB"/>
      </w:rPr>
    </w:lvl>
    <w:lvl w:ilvl="5" w:tplc="90E2A34C">
      <w:numFmt w:val="bullet"/>
      <w:lvlText w:val="•"/>
      <w:lvlJc w:val="left"/>
      <w:pPr>
        <w:ind w:left="5673" w:hanging="428"/>
      </w:pPr>
      <w:rPr>
        <w:rFonts w:hint="default"/>
        <w:lang w:val="en-GB" w:eastAsia="en-GB" w:bidi="en-GB"/>
      </w:rPr>
    </w:lvl>
    <w:lvl w:ilvl="6" w:tplc="3E6ACF14">
      <w:numFmt w:val="bullet"/>
      <w:lvlText w:val="•"/>
      <w:lvlJc w:val="left"/>
      <w:pPr>
        <w:ind w:left="6587" w:hanging="428"/>
      </w:pPr>
      <w:rPr>
        <w:rFonts w:hint="default"/>
        <w:lang w:val="en-GB" w:eastAsia="en-GB" w:bidi="en-GB"/>
      </w:rPr>
    </w:lvl>
    <w:lvl w:ilvl="7" w:tplc="A948D4B0">
      <w:numFmt w:val="bullet"/>
      <w:lvlText w:val="•"/>
      <w:lvlJc w:val="left"/>
      <w:pPr>
        <w:ind w:left="7502" w:hanging="428"/>
      </w:pPr>
      <w:rPr>
        <w:rFonts w:hint="default"/>
        <w:lang w:val="en-GB" w:eastAsia="en-GB" w:bidi="en-GB"/>
      </w:rPr>
    </w:lvl>
    <w:lvl w:ilvl="8" w:tplc="FE9C57D8">
      <w:numFmt w:val="bullet"/>
      <w:lvlText w:val="•"/>
      <w:lvlJc w:val="left"/>
      <w:pPr>
        <w:ind w:left="8417" w:hanging="428"/>
      </w:pPr>
      <w:rPr>
        <w:rFonts w:hint="default"/>
        <w:lang w:val="en-GB" w:eastAsia="en-GB" w:bidi="en-GB"/>
      </w:rPr>
    </w:lvl>
  </w:abstractNum>
  <w:abstractNum w:abstractNumId="1">
    <w:nsid w:val="6442065A"/>
    <w:multiLevelType w:val="hybridMultilevel"/>
    <w:tmpl w:val="A4560984"/>
    <w:lvl w:ilvl="0" w:tplc="695A3482">
      <w:start w:val="1"/>
      <w:numFmt w:val="upperLetter"/>
      <w:lvlText w:val="%1."/>
      <w:lvlJc w:val="left"/>
      <w:pPr>
        <w:ind w:left="370" w:hanging="265"/>
      </w:pPr>
      <w:rPr>
        <w:rFonts w:ascii="Cambria" w:eastAsia="Cambria" w:hAnsi="Cambria" w:cs="Cambria" w:hint="default"/>
        <w:b/>
        <w:bCs/>
        <w:w w:val="100"/>
        <w:sz w:val="24"/>
        <w:szCs w:val="24"/>
        <w:lang w:val="en-GB" w:eastAsia="en-GB" w:bidi="en-GB"/>
      </w:rPr>
    </w:lvl>
    <w:lvl w:ilvl="1" w:tplc="E7A69136">
      <w:numFmt w:val="bullet"/>
      <w:lvlText w:val="•"/>
      <w:lvlJc w:val="left"/>
      <w:pPr>
        <w:ind w:left="1366" w:hanging="265"/>
      </w:pPr>
      <w:rPr>
        <w:rFonts w:hint="default"/>
        <w:lang w:val="en-GB" w:eastAsia="en-GB" w:bidi="en-GB"/>
      </w:rPr>
    </w:lvl>
    <w:lvl w:ilvl="2" w:tplc="2FAC24C4">
      <w:numFmt w:val="bullet"/>
      <w:lvlText w:val="•"/>
      <w:lvlJc w:val="left"/>
      <w:pPr>
        <w:ind w:left="2353" w:hanging="265"/>
      </w:pPr>
      <w:rPr>
        <w:rFonts w:hint="default"/>
        <w:lang w:val="en-GB" w:eastAsia="en-GB" w:bidi="en-GB"/>
      </w:rPr>
    </w:lvl>
    <w:lvl w:ilvl="3" w:tplc="FCECB428">
      <w:numFmt w:val="bullet"/>
      <w:lvlText w:val="•"/>
      <w:lvlJc w:val="left"/>
      <w:pPr>
        <w:ind w:left="3339" w:hanging="265"/>
      </w:pPr>
      <w:rPr>
        <w:rFonts w:hint="default"/>
        <w:lang w:val="en-GB" w:eastAsia="en-GB" w:bidi="en-GB"/>
      </w:rPr>
    </w:lvl>
    <w:lvl w:ilvl="4" w:tplc="07C09782">
      <w:numFmt w:val="bullet"/>
      <w:lvlText w:val="•"/>
      <w:lvlJc w:val="left"/>
      <w:pPr>
        <w:ind w:left="4326" w:hanging="265"/>
      </w:pPr>
      <w:rPr>
        <w:rFonts w:hint="default"/>
        <w:lang w:val="en-GB" w:eastAsia="en-GB" w:bidi="en-GB"/>
      </w:rPr>
    </w:lvl>
    <w:lvl w:ilvl="5" w:tplc="BEB4AB10">
      <w:numFmt w:val="bullet"/>
      <w:lvlText w:val="•"/>
      <w:lvlJc w:val="left"/>
      <w:pPr>
        <w:ind w:left="5313" w:hanging="265"/>
      </w:pPr>
      <w:rPr>
        <w:rFonts w:hint="default"/>
        <w:lang w:val="en-GB" w:eastAsia="en-GB" w:bidi="en-GB"/>
      </w:rPr>
    </w:lvl>
    <w:lvl w:ilvl="6" w:tplc="F476F76A">
      <w:numFmt w:val="bullet"/>
      <w:lvlText w:val="•"/>
      <w:lvlJc w:val="left"/>
      <w:pPr>
        <w:ind w:left="6299" w:hanging="265"/>
      </w:pPr>
      <w:rPr>
        <w:rFonts w:hint="default"/>
        <w:lang w:val="en-GB" w:eastAsia="en-GB" w:bidi="en-GB"/>
      </w:rPr>
    </w:lvl>
    <w:lvl w:ilvl="7" w:tplc="2F6CA0BC">
      <w:numFmt w:val="bullet"/>
      <w:lvlText w:val="•"/>
      <w:lvlJc w:val="left"/>
      <w:pPr>
        <w:ind w:left="7286" w:hanging="265"/>
      </w:pPr>
      <w:rPr>
        <w:rFonts w:hint="default"/>
        <w:lang w:val="en-GB" w:eastAsia="en-GB" w:bidi="en-GB"/>
      </w:rPr>
    </w:lvl>
    <w:lvl w:ilvl="8" w:tplc="E6B082C6">
      <w:numFmt w:val="bullet"/>
      <w:lvlText w:val="•"/>
      <w:lvlJc w:val="left"/>
      <w:pPr>
        <w:ind w:left="8273" w:hanging="26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2D"/>
    <w:rsid w:val="000B7A18"/>
    <w:rsid w:val="00304E90"/>
    <w:rsid w:val="004E452D"/>
    <w:rsid w:val="0058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52D"/>
    <w:pPr>
      <w:widowControl w:val="0"/>
      <w:autoSpaceDE w:val="0"/>
      <w:autoSpaceDN w:val="0"/>
      <w:spacing w:after="0" w:line="240" w:lineRule="auto"/>
    </w:pPr>
    <w:rPr>
      <w:rFonts w:ascii="Cambria" w:eastAsia="Cambria" w:hAnsi="Cambria" w:cs="Cambria"/>
      <w:lang w:eastAsia="en-GB" w:bidi="en-GB"/>
    </w:rPr>
  </w:style>
  <w:style w:type="paragraph" w:styleId="Heading2">
    <w:name w:val="heading 2"/>
    <w:basedOn w:val="Normal"/>
    <w:link w:val="Heading2Char"/>
    <w:uiPriority w:val="1"/>
    <w:qFormat/>
    <w:rsid w:val="004E452D"/>
    <w:pPr>
      <w:ind w:left="1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452D"/>
    <w:rPr>
      <w:rFonts w:ascii="Cambria" w:eastAsia="Cambria" w:hAnsi="Cambria" w:cs="Cambria"/>
      <w:b/>
      <w:bCs/>
      <w:sz w:val="24"/>
      <w:szCs w:val="24"/>
      <w:lang w:eastAsia="en-GB" w:bidi="en-GB"/>
    </w:rPr>
  </w:style>
  <w:style w:type="paragraph" w:styleId="BodyText">
    <w:name w:val="Body Text"/>
    <w:basedOn w:val="Normal"/>
    <w:link w:val="BodyTextChar"/>
    <w:uiPriority w:val="1"/>
    <w:qFormat/>
    <w:rsid w:val="004E452D"/>
  </w:style>
  <w:style w:type="character" w:customStyle="1" w:styleId="BodyTextChar">
    <w:name w:val="Body Text Char"/>
    <w:basedOn w:val="DefaultParagraphFont"/>
    <w:link w:val="BodyText"/>
    <w:uiPriority w:val="1"/>
    <w:rsid w:val="004E452D"/>
    <w:rPr>
      <w:rFonts w:ascii="Cambria" w:eastAsia="Cambria" w:hAnsi="Cambria" w:cs="Cambria"/>
      <w:lang w:eastAsia="en-GB" w:bidi="en-GB"/>
    </w:rPr>
  </w:style>
  <w:style w:type="paragraph" w:styleId="ListParagraph">
    <w:name w:val="List Paragraph"/>
    <w:basedOn w:val="Normal"/>
    <w:uiPriority w:val="1"/>
    <w:qFormat/>
    <w:rsid w:val="004E452D"/>
    <w:pPr>
      <w:ind w:left="1100" w:hanging="427"/>
    </w:pPr>
  </w:style>
  <w:style w:type="paragraph" w:styleId="BalloonText">
    <w:name w:val="Balloon Text"/>
    <w:basedOn w:val="Normal"/>
    <w:link w:val="BalloonTextChar"/>
    <w:uiPriority w:val="99"/>
    <w:semiHidden/>
    <w:unhideWhenUsed/>
    <w:rsid w:val="004E452D"/>
    <w:rPr>
      <w:rFonts w:ascii="Tahoma" w:hAnsi="Tahoma" w:cs="Tahoma"/>
      <w:sz w:val="16"/>
      <w:szCs w:val="16"/>
    </w:rPr>
  </w:style>
  <w:style w:type="character" w:customStyle="1" w:styleId="BalloonTextChar">
    <w:name w:val="Balloon Text Char"/>
    <w:basedOn w:val="DefaultParagraphFont"/>
    <w:link w:val="BalloonText"/>
    <w:uiPriority w:val="99"/>
    <w:semiHidden/>
    <w:rsid w:val="004E452D"/>
    <w:rPr>
      <w:rFonts w:ascii="Tahoma" w:eastAsia="Cambria" w:hAnsi="Tahoma" w:cs="Tahoma"/>
      <w:sz w:val="16"/>
      <w:szCs w:val="16"/>
      <w:lang w:eastAsia="en-GB" w:bidi="en-GB"/>
    </w:rPr>
  </w:style>
  <w:style w:type="character" w:styleId="Hyperlink">
    <w:name w:val="Hyperlink"/>
    <w:uiPriority w:val="99"/>
    <w:semiHidden/>
    <w:unhideWhenUsed/>
    <w:rsid w:val="000B7A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52D"/>
    <w:pPr>
      <w:widowControl w:val="0"/>
      <w:autoSpaceDE w:val="0"/>
      <w:autoSpaceDN w:val="0"/>
      <w:spacing w:after="0" w:line="240" w:lineRule="auto"/>
    </w:pPr>
    <w:rPr>
      <w:rFonts w:ascii="Cambria" w:eastAsia="Cambria" w:hAnsi="Cambria" w:cs="Cambria"/>
      <w:lang w:eastAsia="en-GB" w:bidi="en-GB"/>
    </w:rPr>
  </w:style>
  <w:style w:type="paragraph" w:styleId="Heading2">
    <w:name w:val="heading 2"/>
    <w:basedOn w:val="Normal"/>
    <w:link w:val="Heading2Char"/>
    <w:uiPriority w:val="1"/>
    <w:qFormat/>
    <w:rsid w:val="004E452D"/>
    <w:pPr>
      <w:ind w:left="1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452D"/>
    <w:rPr>
      <w:rFonts w:ascii="Cambria" w:eastAsia="Cambria" w:hAnsi="Cambria" w:cs="Cambria"/>
      <w:b/>
      <w:bCs/>
      <w:sz w:val="24"/>
      <w:szCs w:val="24"/>
      <w:lang w:eastAsia="en-GB" w:bidi="en-GB"/>
    </w:rPr>
  </w:style>
  <w:style w:type="paragraph" w:styleId="BodyText">
    <w:name w:val="Body Text"/>
    <w:basedOn w:val="Normal"/>
    <w:link w:val="BodyTextChar"/>
    <w:uiPriority w:val="1"/>
    <w:qFormat/>
    <w:rsid w:val="004E452D"/>
  </w:style>
  <w:style w:type="character" w:customStyle="1" w:styleId="BodyTextChar">
    <w:name w:val="Body Text Char"/>
    <w:basedOn w:val="DefaultParagraphFont"/>
    <w:link w:val="BodyText"/>
    <w:uiPriority w:val="1"/>
    <w:rsid w:val="004E452D"/>
    <w:rPr>
      <w:rFonts w:ascii="Cambria" w:eastAsia="Cambria" w:hAnsi="Cambria" w:cs="Cambria"/>
      <w:lang w:eastAsia="en-GB" w:bidi="en-GB"/>
    </w:rPr>
  </w:style>
  <w:style w:type="paragraph" w:styleId="ListParagraph">
    <w:name w:val="List Paragraph"/>
    <w:basedOn w:val="Normal"/>
    <w:uiPriority w:val="1"/>
    <w:qFormat/>
    <w:rsid w:val="004E452D"/>
    <w:pPr>
      <w:ind w:left="1100" w:hanging="427"/>
    </w:pPr>
  </w:style>
  <w:style w:type="paragraph" w:styleId="BalloonText">
    <w:name w:val="Balloon Text"/>
    <w:basedOn w:val="Normal"/>
    <w:link w:val="BalloonTextChar"/>
    <w:uiPriority w:val="99"/>
    <w:semiHidden/>
    <w:unhideWhenUsed/>
    <w:rsid w:val="004E452D"/>
    <w:rPr>
      <w:rFonts w:ascii="Tahoma" w:hAnsi="Tahoma" w:cs="Tahoma"/>
      <w:sz w:val="16"/>
      <w:szCs w:val="16"/>
    </w:rPr>
  </w:style>
  <w:style w:type="character" w:customStyle="1" w:styleId="BalloonTextChar">
    <w:name w:val="Balloon Text Char"/>
    <w:basedOn w:val="DefaultParagraphFont"/>
    <w:link w:val="BalloonText"/>
    <w:uiPriority w:val="99"/>
    <w:semiHidden/>
    <w:rsid w:val="004E452D"/>
    <w:rPr>
      <w:rFonts w:ascii="Tahoma" w:eastAsia="Cambria" w:hAnsi="Tahoma" w:cs="Tahoma"/>
      <w:sz w:val="16"/>
      <w:szCs w:val="16"/>
      <w:lang w:eastAsia="en-GB" w:bidi="en-GB"/>
    </w:rPr>
  </w:style>
  <w:style w:type="character" w:styleId="Hyperlink">
    <w:name w:val="Hyperlink"/>
    <w:uiPriority w:val="99"/>
    <w:semiHidden/>
    <w:unhideWhenUsed/>
    <w:rsid w:val="000B7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3" Type="http://schemas.microsoft.com/office/2007/relationships/stylesWithEffects" Target="stylesWithEffects.xml"/><Relationship Id="rId7" Type="http://schemas.openxmlformats.org/officeDocument/2006/relationships/hyperlink" Target="http://data.consilium.europa.eu/doc/document/ST-5419-2016-INI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Blakeley</dc:creator>
  <cp:lastModifiedBy>Helen Blakeley</cp:lastModifiedBy>
  <cp:revision>2</cp:revision>
  <dcterms:created xsi:type="dcterms:W3CDTF">2018-06-21T07:19:00Z</dcterms:created>
  <dcterms:modified xsi:type="dcterms:W3CDTF">2018-06-21T07:19:00Z</dcterms:modified>
</cp:coreProperties>
</file>